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464C" w14:textId="5EA14E6B" w:rsidR="008B1F40" w:rsidRPr="008B1F40" w:rsidRDefault="008B1F40" w:rsidP="008B1F40">
      <w:pPr>
        <w:spacing w:after="0"/>
        <w:ind w:firstLine="54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8B1F40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0415863D" w14:textId="43578529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РЕШЕНИЕ</w:t>
      </w:r>
    </w:p>
    <w:p w14:paraId="48CB7BBF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Совета  депутатов  муниципального  образования «Сенгилеевский  район»</w:t>
      </w:r>
    </w:p>
    <w:p w14:paraId="415720F5" w14:textId="2F8BE6A5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Pr="004F1842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созыва, принятое на </w:t>
      </w:r>
      <w:r w:rsidR="008B1F40">
        <w:rPr>
          <w:rFonts w:ascii="PT Astra Serif" w:hAnsi="PT Astra Serif"/>
          <w:sz w:val="28"/>
          <w:szCs w:val="28"/>
        </w:rPr>
        <w:t>двадцать восьм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4F1842">
        <w:rPr>
          <w:rFonts w:ascii="PT Astra Serif" w:hAnsi="PT Astra Serif"/>
          <w:sz w:val="28"/>
          <w:szCs w:val="28"/>
        </w:rPr>
        <w:t>заседании</w:t>
      </w:r>
    </w:p>
    <w:p w14:paraId="46983749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588DD504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5431F110" w14:textId="396B5FC5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8B1F4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марта 202</w:t>
      </w:r>
      <w:r w:rsidR="008B1F40">
        <w:rPr>
          <w:rFonts w:ascii="PT Astra Serif" w:hAnsi="PT Astra Serif"/>
          <w:sz w:val="28"/>
          <w:szCs w:val="28"/>
        </w:rPr>
        <w:t>6</w:t>
      </w:r>
      <w:r w:rsidRPr="004F1842">
        <w:rPr>
          <w:rFonts w:ascii="PT Astra Serif" w:hAnsi="PT Astra Serif"/>
          <w:sz w:val="28"/>
          <w:szCs w:val="28"/>
        </w:rPr>
        <w:t xml:space="preserve"> года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№ </w:t>
      </w:r>
      <w:r w:rsidR="008B1F40">
        <w:rPr>
          <w:rFonts w:ascii="PT Astra Serif" w:hAnsi="PT Astra Serif"/>
          <w:sz w:val="28"/>
          <w:szCs w:val="28"/>
        </w:rPr>
        <w:t>__</w:t>
      </w:r>
    </w:p>
    <w:p w14:paraId="1AF9E142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7F4370C6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94A46ED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Об отчёте Главы Администрации муниципального образования</w:t>
      </w:r>
    </w:p>
    <w:p w14:paraId="118FDAA0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«Сенгилеевский район» о результатах своей деятельности </w:t>
      </w:r>
    </w:p>
    <w:p w14:paraId="56C2EE83" w14:textId="77777777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и деятельности Администрации муниципального образования</w:t>
      </w:r>
    </w:p>
    <w:p w14:paraId="0F44EEE2" w14:textId="7FD79844" w:rsidR="004F1842" w:rsidRPr="004F1842" w:rsidRDefault="004F1842" w:rsidP="004F1842">
      <w:pPr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 «Сенгилеевский рай</w:t>
      </w:r>
      <w:r>
        <w:rPr>
          <w:rFonts w:ascii="PT Astra Serif" w:hAnsi="PT Astra Serif"/>
          <w:b/>
          <w:sz w:val="28"/>
          <w:szCs w:val="28"/>
        </w:rPr>
        <w:t>он» за 202</w:t>
      </w:r>
      <w:r w:rsidR="008B1F40">
        <w:rPr>
          <w:rFonts w:ascii="PT Astra Serif" w:hAnsi="PT Astra Serif"/>
          <w:b/>
          <w:sz w:val="28"/>
          <w:szCs w:val="28"/>
        </w:rPr>
        <w:t>5</w:t>
      </w:r>
      <w:r w:rsidRPr="004F1842">
        <w:rPr>
          <w:rFonts w:ascii="PT Astra Serif" w:hAnsi="PT Astra Serif"/>
          <w:b/>
          <w:sz w:val="28"/>
          <w:szCs w:val="28"/>
        </w:rPr>
        <w:t xml:space="preserve"> год</w:t>
      </w:r>
    </w:p>
    <w:p w14:paraId="628D1F07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AEC41F5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34AB3BDB" w14:textId="241532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 xml:space="preserve">В соответствии с Федеральным законом от </w:t>
      </w:r>
      <w:r w:rsidR="00910D08" w:rsidRPr="00910D08">
        <w:rPr>
          <w:rFonts w:ascii="PT Astra Serif" w:hAnsi="PT Astra Serif"/>
          <w:sz w:val="28"/>
          <w:szCs w:val="28"/>
        </w:rPr>
        <w:t>20.03.2025 №33-ФЗ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  <w:szCs w:val="28"/>
        </w:rPr>
        <w:t xml:space="preserve"> и Уставом</w:t>
      </w:r>
      <w:r w:rsidRPr="004F1842">
        <w:rPr>
          <w:rFonts w:ascii="PT Astra Serif" w:hAnsi="PT Astra Serif"/>
          <w:sz w:val="28"/>
          <w:szCs w:val="28"/>
        </w:rPr>
        <w:t xml:space="preserve"> муниципального образования «Сенгилеевский район», Совет депутатов муниципального образования «Сенгилеевский район»</w:t>
      </w:r>
    </w:p>
    <w:p w14:paraId="282410F5" w14:textId="777777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РЕШИЛ:</w:t>
      </w:r>
    </w:p>
    <w:p w14:paraId="0AAB5D06" w14:textId="7777777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B1C76BC" w14:textId="594E2607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1. Отчёт Главы Администрации муниципального образования «Сенгилеевский район» о результатах своей деятельности и деятельности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8B1F40">
        <w:rPr>
          <w:rFonts w:ascii="PT Astra Serif" w:hAnsi="PT Astra Serif"/>
          <w:sz w:val="28"/>
          <w:szCs w:val="28"/>
        </w:rPr>
        <w:t>5</w:t>
      </w:r>
      <w:r w:rsidRPr="004F1842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3E03F60B" w14:textId="2A5F7DA5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2. Признать работу по результатам деятельности Главы Администрации муниципального образования «Сенгилеевский район» и деятельности Администрации муниципального образован</w:t>
      </w:r>
      <w:r>
        <w:rPr>
          <w:rFonts w:ascii="PT Astra Serif" w:hAnsi="PT Astra Serif"/>
          <w:sz w:val="28"/>
          <w:szCs w:val="28"/>
        </w:rPr>
        <w:t>ия «Сенгилеевский район» за 202</w:t>
      </w:r>
      <w:r w:rsidR="008B1F40">
        <w:rPr>
          <w:rFonts w:ascii="PT Astra Serif" w:hAnsi="PT Astra Serif"/>
          <w:sz w:val="28"/>
          <w:szCs w:val="28"/>
        </w:rPr>
        <w:t>5</w:t>
      </w:r>
      <w:r w:rsidRPr="004F1842">
        <w:rPr>
          <w:rFonts w:ascii="PT Astra Serif" w:hAnsi="PT Astra Serif"/>
          <w:sz w:val="28"/>
          <w:szCs w:val="28"/>
        </w:rPr>
        <w:t xml:space="preserve"> год удовлетворительной.</w:t>
      </w:r>
    </w:p>
    <w:p w14:paraId="3902E5A1" w14:textId="0208F04E" w:rsidR="004F1842" w:rsidRPr="004F1842" w:rsidRDefault="004F1842" w:rsidP="002879F5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3.</w:t>
      </w:r>
      <w:r w:rsidR="002879F5">
        <w:rPr>
          <w:rFonts w:ascii="PT Astra Serif" w:hAnsi="PT Astra Serif"/>
          <w:sz w:val="28"/>
          <w:szCs w:val="28"/>
        </w:rPr>
        <w:t xml:space="preserve"> </w:t>
      </w:r>
      <w:r w:rsidRPr="004F1842">
        <w:rPr>
          <w:rFonts w:ascii="PT Astra Serif" w:hAnsi="PT Astra Serif"/>
          <w:sz w:val="28"/>
          <w:szCs w:val="28"/>
        </w:rPr>
        <w:t>Настоящее решение вступает в силу после его обнародования.</w:t>
      </w:r>
    </w:p>
    <w:p w14:paraId="3F301EF7" w14:textId="77777777" w:rsidR="004F1842" w:rsidRPr="004F1842" w:rsidRDefault="004F1842" w:rsidP="004F1842">
      <w:pPr>
        <w:spacing w:after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3420BC87" w14:textId="77777777" w:rsidR="004F1842" w:rsidRPr="004F1842" w:rsidRDefault="004F1842" w:rsidP="004F1842">
      <w:pPr>
        <w:spacing w:after="0"/>
        <w:ind w:firstLine="540"/>
        <w:jc w:val="both"/>
        <w:rPr>
          <w:rFonts w:ascii="PT Astra Serif" w:hAnsi="PT Astra Serif"/>
          <w:sz w:val="28"/>
          <w:szCs w:val="28"/>
        </w:rPr>
      </w:pPr>
    </w:p>
    <w:p w14:paraId="66ED55DE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3A0402C9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46EBAA64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  <w:r w:rsidRPr="004F1842">
        <w:rPr>
          <w:rFonts w:ascii="PT Astra Serif" w:hAnsi="PT Astra Serif"/>
          <w:sz w:val="28"/>
          <w:szCs w:val="28"/>
        </w:rPr>
        <w:t xml:space="preserve">«Сенгилеевский район»                                                                       </w:t>
      </w:r>
      <w:proofErr w:type="spellStart"/>
      <w:r w:rsidRPr="004F1842"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59F4A235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18FFA9F7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232832FD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5838C79C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154E9240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024D6E48" w14:textId="77777777" w:rsidR="004F1842" w:rsidRPr="004F1842" w:rsidRDefault="004F1842" w:rsidP="004F1842">
      <w:pPr>
        <w:spacing w:after="0"/>
        <w:rPr>
          <w:rFonts w:ascii="PT Astra Serif" w:hAnsi="PT Astra Serif"/>
          <w:sz w:val="28"/>
          <w:szCs w:val="28"/>
        </w:rPr>
      </w:pPr>
    </w:p>
    <w:p w14:paraId="6F8C6924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Приложение</w:t>
      </w:r>
    </w:p>
    <w:p w14:paraId="78AA71A1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к решению Совета депутатов</w:t>
      </w:r>
    </w:p>
    <w:p w14:paraId="3DD61F74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муниципального образования</w:t>
      </w:r>
    </w:p>
    <w:p w14:paraId="5A81899E" w14:textId="77777777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 w:rsidRPr="004F1842">
        <w:rPr>
          <w:rFonts w:ascii="PT Astra Serif" w:hAnsi="PT Astra Serif"/>
        </w:rPr>
        <w:t>«Сенгилеевский район»</w:t>
      </w:r>
    </w:p>
    <w:p w14:paraId="3689627E" w14:textId="207094C5" w:rsidR="004F1842" w:rsidRPr="004F1842" w:rsidRDefault="004F1842" w:rsidP="004F1842">
      <w:pPr>
        <w:spacing w:after="0"/>
        <w:ind w:left="6521"/>
        <w:rPr>
          <w:rFonts w:ascii="PT Astra Serif" w:hAnsi="PT Astra Serif"/>
        </w:rPr>
      </w:pPr>
      <w:r>
        <w:rPr>
          <w:rFonts w:ascii="PT Astra Serif" w:hAnsi="PT Astra Serif"/>
        </w:rPr>
        <w:t>от 2</w:t>
      </w:r>
      <w:r w:rsidR="008B1F40"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 марта 202</w:t>
      </w:r>
      <w:r w:rsidR="008B1F40">
        <w:rPr>
          <w:rFonts w:ascii="PT Astra Serif" w:hAnsi="PT Astra Serif"/>
        </w:rPr>
        <w:t>6</w:t>
      </w:r>
      <w:r w:rsidRPr="004F1842">
        <w:rPr>
          <w:rFonts w:ascii="PT Astra Serif" w:hAnsi="PT Astra Serif"/>
        </w:rPr>
        <w:t xml:space="preserve"> года</w:t>
      </w:r>
      <w:r>
        <w:rPr>
          <w:rFonts w:ascii="PT Astra Serif" w:hAnsi="PT Astra Serif"/>
        </w:rPr>
        <w:t xml:space="preserve"> № </w:t>
      </w:r>
      <w:r w:rsidR="008B1F40">
        <w:rPr>
          <w:rFonts w:ascii="PT Astra Serif" w:hAnsi="PT Astra Serif"/>
        </w:rPr>
        <w:t>__</w:t>
      </w:r>
    </w:p>
    <w:p w14:paraId="4F944B6C" w14:textId="77777777" w:rsidR="004F1842" w:rsidRPr="004F1842" w:rsidRDefault="004F1842" w:rsidP="004F1842">
      <w:pPr>
        <w:spacing w:after="0"/>
        <w:ind w:firstLine="540"/>
        <w:rPr>
          <w:rFonts w:ascii="PT Astra Serif" w:hAnsi="PT Astra Serif"/>
          <w:sz w:val="28"/>
          <w:szCs w:val="28"/>
        </w:rPr>
      </w:pPr>
    </w:p>
    <w:p w14:paraId="071E4B4D" w14:textId="77777777" w:rsidR="004F1842" w:rsidRPr="004F1842" w:rsidRDefault="004F1842" w:rsidP="004F1842">
      <w:pPr>
        <w:spacing w:after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>ОТЧЁТ</w:t>
      </w:r>
    </w:p>
    <w:p w14:paraId="303B6D04" w14:textId="77777777" w:rsidR="004F1842" w:rsidRPr="004F1842" w:rsidRDefault="004F1842" w:rsidP="004F1842">
      <w:pPr>
        <w:spacing w:after="0" w:line="240" w:lineRule="auto"/>
        <w:ind w:firstLine="708"/>
        <w:jc w:val="center"/>
        <w:textAlignment w:val="top"/>
        <w:rPr>
          <w:rFonts w:ascii="PT Astra Serif" w:hAnsi="PT Astra Serif"/>
          <w:b/>
          <w:sz w:val="28"/>
          <w:szCs w:val="28"/>
        </w:rPr>
      </w:pPr>
      <w:r w:rsidRPr="004F1842">
        <w:rPr>
          <w:rFonts w:ascii="PT Astra Serif" w:hAnsi="PT Astra Serif"/>
          <w:b/>
          <w:sz w:val="28"/>
          <w:szCs w:val="28"/>
        </w:rPr>
        <w:t xml:space="preserve">Главы Администрации муниципального образования «Сенгилеевский район» о результатах своей деятельности и деятельности Администрации муниципального образования «Сенгилеевский район» </w:t>
      </w:r>
    </w:p>
    <w:p w14:paraId="72D1F416" w14:textId="10E2CD7B" w:rsidR="004F1842" w:rsidRPr="004F1842" w:rsidRDefault="004F1842" w:rsidP="004F1842">
      <w:pPr>
        <w:spacing w:after="0" w:line="240" w:lineRule="auto"/>
        <w:ind w:firstLine="708"/>
        <w:jc w:val="center"/>
        <w:textAlignment w:val="top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202</w:t>
      </w:r>
      <w:r w:rsidR="008B1F40">
        <w:rPr>
          <w:rFonts w:ascii="PT Astra Serif" w:hAnsi="PT Astra Serif"/>
          <w:b/>
          <w:sz w:val="28"/>
          <w:szCs w:val="28"/>
        </w:rPr>
        <w:t>5</w:t>
      </w:r>
      <w:r w:rsidRPr="004F1842">
        <w:rPr>
          <w:rFonts w:ascii="PT Astra Serif" w:hAnsi="PT Astra Serif"/>
          <w:b/>
          <w:sz w:val="28"/>
          <w:szCs w:val="28"/>
        </w:rPr>
        <w:t xml:space="preserve"> год</w:t>
      </w:r>
    </w:p>
    <w:p w14:paraId="7B8DF4B0" w14:textId="77777777" w:rsidR="004F1842" w:rsidRDefault="004F1842" w:rsidP="005E3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A81BB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2025 год президент России Владимир Путин подписал указ, которым объявил 2025 год Годом защитника Отечества и 80-летия Победы в Великой Отечественной войне 1941–1945 годов.</w:t>
      </w:r>
    </w:p>
    <w:p w14:paraId="513BF14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Все общественно-значимые мероприятия были проведены под эгидой данной темы, в целях сохранения исторической памяти, в благодарность ветеранам и для признания подвига участников специальной военной операции.</w:t>
      </w:r>
    </w:p>
    <w:p w14:paraId="03A41AA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2026 год объявлен Годом единства народов России. Цель данной инициативы — укрепление межнационального согласия, мира и взаимного уважения между народами Российской Федерации. </w:t>
      </w:r>
    </w:p>
    <w:p w14:paraId="499FDED9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Россия — одна из самых многонациональных стран мира. По данным переписи населения 2021 года, в стране проживает более 190 этнических групп, используется 277 языков и диалектов. Год единства призван напомнить, что это многообразие — сила страны.</w:t>
      </w:r>
    </w:p>
    <w:p w14:paraId="153504A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Как неоднократно подчёркивал Владимир Путин, ценности каждого народа, входящего в состав России, важны и необходимы.</w:t>
      </w:r>
    </w:p>
    <w:p w14:paraId="2E010C2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Важнейшая составляющая оценки территории - это демографическая ситуация. Численность постоянного населения муниципального образования Сенгилеевский район составила 18 тыс. 664 человека, в том числе: 12 тыс. 071 человек - это городское население и сельское население – 6 тыс. 593 человек. К соответствующему уровню прошлого года численность уменьшилась на 344 человека или на 1,8%</w:t>
      </w:r>
    </w:p>
    <w:p w14:paraId="793C33E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По статистическим данным Кадрового Центра уровень регистрируемой безработицы на конец 2025 года – 0,59%, количество официально зарегистрированных безработных - 52 человека. При этом в банке вакансий содержится более 100 вариантов трудоустройства на территории района.</w:t>
      </w:r>
    </w:p>
    <w:p w14:paraId="15A0B2F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Основной целью деятельности администрации муниципального образования «Сенгилеевский район» Ульяновской области является социально- экономическое развитие, повышение качества жизни населения, устойчивый экономический рост на основе развития и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максимального использования потенциала района, создание благоприятного инвестиционного климата, выполнение задач, которые ставят перед нами Президент Российской Федерации и Губернатор Ульяновской области. </w:t>
      </w:r>
    </w:p>
    <w:p w14:paraId="50FE531E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Сегодня я представляю вам доклад, который подводит итоги нашей работы за прошедший период. В современном мире, где изменения происходят с невероятной скоростью, особенно важно уметь анализировать достигнутые результаты и делать выводы, которые помогут нам двигаться вперед.</w:t>
      </w:r>
    </w:p>
    <w:p w14:paraId="47C7983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Стабильность крупных промышленных предприятий в условиях сложившихся обстоятельств позволила увидеть рост оборота организаций за прошедшие 5 лет более чем в два раза, при росте за 2025 года – 132,5% к АППГ. Средний уровень заработной платы по полному кругу предприятий на территории района за пятилетний период вырос с 33402,4 руб. в 2021 году до 63515,6 руб., за 2025 год, рост составил более 190%.</w:t>
      </w:r>
    </w:p>
    <w:p w14:paraId="4F283D0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Основной отраслью инвестирования является добыча полезных ископаемых, их обогащение, а также отрасль производства строительных материалов.  Развитие данных отраслей обеспечивается частными инвестициями. Объём инвестиций по муниципальному образованию «Сенгилеевский район» за период с 2021 года составил почти 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млрд.руб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., в том числе в 2025 году -785,9 млн. руб.</w:t>
      </w:r>
    </w:p>
    <w:p w14:paraId="55BAA38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 2025 г. валовой сбор зерна, зерновых и зернобобовых культур составил  36 039 тонн, при урожайности 26,4 ц/га. Урожайность озимой пшеницы составила 31,9 ц/га. Под урожай 2026 г. осенью 2025 г. посеяно 5526 гектар озимой пшеницы и 150 гектар озимой ржи и всего озимой клин составил 5676 гектар.</w:t>
      </w:r>
    </w:p>
    <w:p w14:paraId="741FD49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ab/>
        <w:t>В муниципальном образовании  «Сенгилеевский район» по состоянию на 01 января текущего года площадь пашни составила 28 164 га. В течение  2020-2024 г. в состав пашни было дополнительно введено 1717 га, на 2026 год  планируется  увеличение пашни еще на 128 гектар.</w:t>
      </w:r>
    </w:p>
    <w:p w14:paraId="042BBCAA" w14:textId="33556B36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Количество субъектов малого и среднего предпринимательства и «самозанятых» граждан, осуществляющих деятельность на территории района, с каждым годом увеличивается и на сегодняшний день составляет почти шестьсот человек. В связи с этим наблюдается рост налоговых поступлений по специальным режимам в сумме собственных доходов муниципального образования, за 2025 год это 10,5%.</w:t>
      </w:r>
    </w:p>
    <w:p w14:paraId="1CF17989" w14:textId="0B0AAB2C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За январь-декабрь 2025 года в консолидированный бюджет муниципального образования «Сенгилеевский район» поступило собственных доходов в сумме 252 млн. 930 тысяч рублей, что составило 102,5 % к плану на текущий период и 103,0 % к аналогичному периоду прошлого года.</w:t>
      </w:r>
    </w:p>
    <w:p w14:paraId="76D043F3" w14:textId="6EFEC13E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Налоговые доходы за январь-декабрь 2025 года поступили в сумме 224 млн. 492 тысяч рублей, план выполнен на 102,1 %. К аналогичному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>периоду прошлого года 112,5%. Удельный вес в структуре собственных доходов равен 88,8%.</w:t>
      </w:r>
    </w:p>
    <w:p w14:paraId="2ECBB08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Бюджет сохранил свою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со¬циальную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направленность. Около 62,6% - 523 млн. 894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от общих расходов  направлено на образование, культуру,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социаль¬ную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политику и спорт.</w:t>
      </w:r>
    </w:p>
    <w:p w14:paraId="5740BAA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Одним из главных приоритетов Администрации является создание максимально комфортных условий для проживания граждан. Активно ведется работа по благоустройству общественных пространств в рамках национального проекта «Инфраструктура для жизни», регионального проекта «Формирование комфортной среды». В Сенгилеевском городском поселении завершилось       благоустройство первого этапа «Сквера памяти поколений» (старое кладбище). Проведены работы по устройству пешеходных дорожек, освещения, МАФ (скамейки, урны), озеленение (9,3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 В 2026 году запланирована реализация второго этапа благоустройства: устройство входной группы, ограждения.</w:t>
      </w:r>
    </w:p>
    <w:p w14:paraId="6945AA0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Силикатненском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городском поселении завершилось благоустройство «Парка культуры и отдыха «Силикатный» - 3 очередь, благоустройство  сцены (2,5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3098B71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благоустройства сельских территорий в рамках программы «Комплексное развитие сельских территорий» в 2025 году организовано освещение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с.Екатериновка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.), в 2026 году запланирован ремонт обелиска в  честь погибших в  ВОВ 1941-1945гг. с 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(731,2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6DB3EFE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Основными мероприятиями   программы по дорожной деятельности являются ремонт автомобильных дорог общего пользования местного значения, находящихся в неудовлетворительном и аварийном состоянии, повышение уровня безопасности движения, сокращение количества лиц, погибших в результате дорожно-транспортных происшествий и снижения тяжести травм.</w:t>
      </w:r>
    </w:p>
    <w:p w14:paraId="2B082E6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прошедшем году выделено порядка 72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млн.рублей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средств на  дорожную деятельность, в том числе более 65 млн. руб. это средства областного бюджета. Отремонтированы дороги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Вырыстайкино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Артюшкино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п.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Кучуры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ст.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Кучуры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п.Кр.Гуляй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с.Алешкино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3E87D5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Проведены работы по благоустройству территории дошкольной группы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(2,2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.), работы по ремонту дворовой территории многоквартирного жилого дома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ул. Лесная (2,6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.). </w:t>
      </w:r>
    </w:p>
    <w:p w14:paraId="391CF8E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Произведен ремонт асфальтобетонного покрытия участка автомобильной дороги регионального значения «Большие Ключищи-Сенгилей-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Байдулино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» 32-38 км (протяженностью 6 км) на сумму 143,3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участок от поворота на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до поворота на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с.Каранино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3,84 км. на сумму 153,6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.; устройство освещения на транзитном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участке по с. Новая Слобода протяжённостью 2,09 км, по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0,5 км. (8,6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27857349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2026 году на ремонт дорожного полотна предусмотрено порядка 24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это 12 объектов будут отремонтированы, запланирован ремонт дороги у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с.Каранино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2,6 км., сумма средств в размере 151,2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Так же предусмотрено обустройство уличного освещения на транзитных участках дорог района (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с.Екатериновка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с.Алешкино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пос.Силикатный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с.Шиловка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на общую сумму 17,6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45A4884B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Переселение из аварийного жилищного фонда – это важная тема, в развитии муниципального образования.</w:t>
      </w:r>
    </w:p>
    <w:p w14:paraId="540D77BE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2025 году выполнены мероприятия по сносу восьми многоквартирных аварийных жилых домов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п. Цемзавод, общей площадью 2592 кв.м., на сумму более 4,5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23B78D5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целях результативности выполнения Программы по переселению граждан из аварийного жилья в 2026 году запланирован снос трех многоквартирных аварийных жилых домов по адресам: 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Тушна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, ул. Школьная, д. 21, д. 23; с. Новая Слобода, ул. Первомайская, д. 1. Общая площадь — 1820,40 кв. м.</w:t>
      </w:r>
    </w:p>
    <w:p w14:paraId="53B609D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сохранения экологического благополучия, ежегодно проводятся мероприятия по благоустройству родников на территории района. В 2025 году выполнены работы по благоустройству родников в с. Никольское Сенгилеевского района: смонтированы лестницы для удобного спуска к источникам, заменена кровля сооружений родников, обновлена конструкция одного родника. Общая сумма средств направлена в размере 277,5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В 2026 году запланировано благоустройство родника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с.Кротково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</w:t>
      </w:r>
    </w:p>
    <w:p w14:paraId="09A5332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Для населения актуальным вопросом остается утилизация отходов. За пятилетний период было обустроено 17 мест для накопления ТКО. Объем финансирования составил 585,35 тыс. руб.</w:t>
      </w:r>
    </w:p>
    <w:p w14:paraId="21A8778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На 2026 год запланировано обустройство мест (площадок) накопления (в том числе раздельного накопления) твердых коммунальных отходов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сельском поселении (с.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Кротково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ул. Ленина д.34, пер. Агафонова д.1, ул. Мира д.22) на сумму 133,8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6FD278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Государство видит главный приоритет в поддержке семьи и детского благополучия. Ответственность за себя, близких и страну, воспитанная с детства, — это основа развития общества. Сохранение нашей национальной идентичности и общих ценностей невозможно без сильной системы образования и богатой отечественной культуры.</w:t>
      </w:r>
    </w:p>
    <w:p w14:paraId="48E2C24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рамках трехстороннего соглашения с Сенгилеевским филиалом АО «ЦЕМРОС», в прошедшем году было охвачено вниманием 10 объектов социальной сферы с вложением более 21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 внебюджетных средств, в том числе:</w:t>
      </w:r>
    </w:p>
    <w:p w14:paraId="3E4331BF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- произведен ремонт кабинетов и фойе здания Центра детского творчества (бывшая начальная школа), 2,87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.;</w:t>
      </w:r>
    </w:p>
    <w:p w14:paraId="32D8491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-благоустроены и оснащены детские площадки двух детских садов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(д/с Березка, д/с Солнышко), на сумму 5,425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2E782BD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-приобретены пособия и развивающие игровые наборы в д/с Березка, 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3363A42" w14:textId="42F0FC98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-произведена замена окон в</w:t>
      </w:r>
      <w:r w:rsidR="00CE5F61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Сенгилеевской школе (здание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п.Цезавод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), 523,27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6265D27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-приобретено оборудование для класса (профильных профессий) техникума, 2,8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746F211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 ремонт пола в Детской юношеской спортивной школе и приобретены татами, 2,7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7C17F2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-закуплено медицинское оборудование (10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холодильников+аппараты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ЭКГ) в Сенгилеевскую центральную районную больницу на сумму 500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553789C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-произведено благоустройство и установка оборудования на детской площадке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п.Цемзавод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1,8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4EAD8151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-произведен ремонт фасада здания Детской школы искусств на общую сумму 4,7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 На 2026 год запланировано приобретение музыкальных инструментов в рамках национального проекта «Семья» на общую сумму 3,9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7146DB16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Комплексная программа развития территории присутствия со стороны Сенгилеевского филиала завода продолжится и в 2026 году. По вновь подписанному соглашению будет произведен ремонт спортивного зала МОУ СШ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(здание начальной школы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ул.Новая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Линия) на общую сумму 7,9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продолжится ремонт помещения муниципального учреждения дополнительного образования детей Детско-юношеская спортивная школа (отопление, вентиляция, электроснабжение), запланирована сумма 3,3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., планируется оснастить мебелью и оборудованием кабинет для вновь открывающейся профессии – электромонтер, в ОГБПОУ «Ульяновского колледжа градостроительства и права», филиал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г.Сенгилей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464FD2F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Программа поддержки местных инициатив – это механизм, позволяющий гражданам совместно с органами власти решать социальные проблемы и улучшать местную инфраструктуру за счет объединения бюджетных средств и средств физических и юридических лиц. В 2025 году в рамках данной программы был произведен ремонт кровли и отмостки в Детско-юношеской спортивной школе и отремонтирован фасад и произведена замена наружных дверей в к/т Спутник. На 2026 год запланировано продолжение благоустройства данного объекта, ремонт ограждения здания.</w:t>
      </w:r>
    </w:p>
    <w:p w14:paraId="7F5CAD22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Так же в 2026 году будет проведен ремонт спортивного зала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доме культуры (3,1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 и ремонт входных групп в рамках Государственной программы «Развитие культуры, туризма и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сохранение объектов культурного наследия в Ульяновской области»  (1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216AF10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рамках муниципального бюджета произведен: ремонт актового зала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Красногуляевской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школы (1 млн. 046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тыс.руб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.); частичная замена окон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(679,3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.); ремонт запасного выхода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Тушнинском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детском саду (110,5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1EAD872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рамках программы «Народный бюджет» закуплено и установлено оборудование детской площадки в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Алёшкинской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 (382,8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</w:t>
      </w:r>
    </w:p>
    <w:p w14:paraId="0227262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С целью совершенствования материально- технической базы образовательных учреждений район вошел в программу 2026 года по капитальному ремонту зданий в рамках исполнения поручения Президента Российской Федерации, в Сенгилеевской школе,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Силикатненской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Елаурской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школе.  Общая сумма средств составит более 200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p w14:paraId="32EEB1F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Для повышения мотивации жителей и особенно молодежи к регулярным занятиям физической культурой и спортом, ведению здорового образа жизни, в нашем районе активно создаются необходимые условия.</w:t>
      </w:r>
    </w:p>
    <w:p w14:paraId="0A2DC20D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Налаженное взаимодействие власти и бизнеса – это отличный инструмент для решения наболевших проблем. В поселке Силикатный в  рамах договоренностей с градообразующим предприятием АО «Кварц» на территории начальной школы установлена хоккейная коробка, установлены трехрядные трибуны, завершено благоустройство прилегающей  территории, включая выполнение работ по косметическому ремонту фасада здания начальной школы, а также выполнить художественное нанесение на фасад здания тематических изображений на спортивную тематику.</w:t>
      </w:r>
    </w:p>
    <w:p w14:paraId="187A202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Финансирование проекта осуществлялось за счет средств АО «Кварц» ООО «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Кварцверке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-Ульяновск», ООО «Энергохолдинг», ТСЖ «Уют» и других неравнодушных граждан. </w:t>
      </w:r>
    </w:p>
    <w:p w14:paraId="202F365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Здравоохранение это одна из важнейших сфер жизни государства и общества. От эффективности системы здравоохранения зависит не только состояние отдельной личности, но и национальная безопасность в целом.</w:t>
      </w:r>
    </w:p>
    <w:p w14:paraId="4E441207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По Национальному проекту "Здравоохранение» проводится системная кадровая работа по привлечению специалистов. </w:t>
      </w:r>
    </w:p>
    <w:p w14:paraId="24746465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Укомплектованность врачами увеличена на 28 %, по среднему медицинскому персоналу на 22 %. За период с 2021 по 2025 гг. в ГУЗ «Сенгилеевская РБ» на работу было принято -  10 врачей.</w:t>
      </w:r>
    </w:p>
    <w:p w14:paraId="203C45F8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В 2025 году произведен капитальный ремонт здания поликлиники и входной группы (16,9 </w:t>
      </w:r>
      <w:proofErr w:type="spellStart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млн.руб</w:t>
      </w:r>
      <w:proofErr w:type="spellEnd"/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.). За последние пять лет, в рамках Федеральной программы «Модернизация первичного звена» получено 3 автомобиля «Лада – Гранта».</w:t>
      </w:r>
    </w:p>
    <w:p w14:paraId="4354F550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Перед всеми службами района стоит задача - в тесном взаимодействии со всеми учреждениями социальной сферы эффективно </w:t>
      </w: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lastRenderedPageBreak/>
        <w:t xml:space="preserve">обеспечить гарантированную помощь гражданам, нуждающимся в мерах социальной поддержки и социальных услугах. Продолжить активную работу по оказанию социальной помощи членам семей военнослужащих. </w:t>
      </w:r>
    </w:p>
    <w:p w14:paraId="2D53DD13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Сенгилеевский район имеет большой потенциал и основная задача сделать наш район экономически перспективным, безопасным, современным и комфортным для проживания наших граждан.</w:t>
      </w:r>
    </w:p>
    <w:p w14:paraId="0554E1AC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Сегодня Сенгилеевский район живет и развивается благодаря труду наших жителей, благодаря конструктивной работе власти, бизнеса и общественности, выполняя задачи, поставленные в различных областях и сферах жизни.</w:t>
      </w:r>
    </w:p>
    <w:p w14:paraId="246226B4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Наша главная задача не останавливаться на достигнутом, думать о благополучии людей и соответствовать потребностям нового времени – вот необходимые слагаемые успеха нашей работы на многие годы вперед.</w:t>
      </w:r>
    </w:p>
    <w:p w14:paraId="6473891A" w14:textId="77777777" w:rsidR="000810B8" w:rsidRP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Хочу выразить искреннюю благодарность всем тем, кто не остается в стороне и помогает нам решать проблемы местного значения - это Губернатор Алексей Юрьевич Русских, Правительство Ульяновской области, депутаты Законодательного Собрания, депутаты всех уровней, руководители предприятий, предприниматели, общественники. </w:t>
      </w:r>
    </w:p>
    <w:p w14:paraId="24099877" w14:textId="77777777" w:rsidR="000810B8" w:rsidRDefault="000810B8" w:rsidP="000810B8">
      <w:pPr>
        <w:pStyle w:val="a8"/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810B8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Огромное спасибо жителям за вклад в развитие нашего района!</w:t>
      </w:r>
      <w:r w:rsidR="002879F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_</w:t>
      </w:r>
    </w:p>
    <w:p w14:paraId="04335F98" w14:textId="501A8267" w:rsidR="002879F5" w:rsidRPr="002879F5" w:rsidRDefault="002879F5" w:rsidP="000810B8">
      <w:pPr>
        <w:pStyle w:val="a8"/>
        <w:tabs>
          <w:tab w:val="left" w:pos="567"/>
        </w:tabs>
        <w:spacing w:after="0" w:line="240" w:lineRule="auto"/>
        <w:ind w:firstLine="720"/>
        <w:jc w:val="center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___________________________________</w:t>
      </w:r>
    </w:p>
    <w:p w14:paraId="136D5F37" w14:textId="77777777" w:rsidR="00013A81" w:rsidRPr="00F73EC2" w:rsidRDefault="00013A81" w:rsidP="00F73EC2">
      <w:pPr>
        <w:pStyle w:val="a8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</w:p>
    <w:sectPr w:rsidR="00013A81" w:rsidRPr="00F73EC2" w:rsidSect="008B1F4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D5B3" w14:textId="77777777" w:rsidR="00F75020" w:rsidRDefault="00F75020" w:rsidP="004F1842">
      <w:pPr>
        <w:spacing w:after="0" w:line="240" w:lineRule="auto"/>
      </w:pPr>
      <w:r>
        <w:separator/>
      </w:r>
    </w:p>
  </w:endnote>
  <w:endnote w:type="continuationSeparator" w:id="0">
    <w:p w14:paraId="4638F099" w14:textId="77777777" w:rsidR="00F75020" w:rsidRDefault="00F75020" w:rsidP="004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2E40" w14:textId="77777777" w:rsidR="00F75020" w:rsidRDefault="00F75020" w:rsidP="004F1842">
      <w:pPr>
        <w:spacing w:after="0" w:line="240" w:lineRule="auto"/>
      </w:pPr>
      <w:r>
        <w:separator/>
      </w:r>
    </w:p>
  </w:footnote>
  <w:footnote w:type="continuationSeparator" w:id="0">
    <w:p w14:paraId="23EF9753" w14:textId="77777777" w:rsidR="00F75020" w:rsidRDefault="00F75020" w:rsidP="004F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616511"/>
      <w:docPartObj>
        <w:docPartGallery w:val="Page Numbers (Top of Page)"/>
        <w:docPartUnique/>
      </w:docPartObj>
    </w:sdtPr>
    <w:sdtContent>
      <w:p w14:paraId="53417B7A" w14:textId="77777777" w:rsidR="004F1842" w:rsidRDefault="004F18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503">
          <w:rPr>
            <w:noProof/>
          </w:rPr>
          <w:t>5</w:t>
        </w:r>
        <w:r>
          <w:fldChar w:fldCharType="end"/>
        </w:r>
      </w:p>
    </w:sdtContent>
  </w:sdt>
  <w:p w14:paraId="122ADF66" w14:textId="77777777" w:rsidR="004F1842" w:rsidRDefault="004F18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3106"/>
    <w:multiLevelType w:val="hybridMultilevel"/>
    <w:tmpl w:val="8772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6660E"/>
    <w:multiLevelType w:val="hybridMultilevel"/>
    <w:tmpl w:val="58DED4BC"/>
    <w:lvl w:ilvl="0" w:tplc="E266F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5983">
    <w:abstractNumId w:val="0"/>
  </w:num>
  <w:num w:numId="2" w16cid:durableId="151102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269"/>
    <w:rsid w:val="00007853"/>
    <w:rsid w:val="000104D3"/>
    <w:rsid w:val="00011041"/>
    <w:rsid w:val="00013A81"/>
    <w:rsid w:val="00033DF3"/>
    <w:rsid w:val="000465F2"/>
    <w:rsid w:val="000808C4"/>
    <w:rsid w:val="000810B8"/>
    <w:rsid w:val="000C7304"/>
    <w:rsid w:val="000D4ED5"/>
    <w:rsid w:val="00141702"/>
    <w:rsid w:val="0014681F"/>
    <w:rsid w:val="00165611"/>
    <w:rsid w:val="00197A47"/>
    <w:rsid w:val="002279C8"/>
    <w:rsid w:val="002409E3"/>
    <w:rsid w:val="00241606"/>
    <w:rsid w:val="002608E6"/>
    <w:rsid w:val="002879F5"/>
    <w:rsid w:val="002C38D2"/>
    <w:rsid w:val="002F02CA"/>
    <w:rsid w:val="00305E5D"/>
    <w:rsid w:val="003063CE"/>
    <w:rsid w:val="00316236"/>
    <w:rsid w:val="0033116D"/>
    <w:rsid w:val="00342913"/>
    <w:rsid w:val="00344BDE"/>
    <w:rsid w:val="00364699"/>
    <w:rsid w:val="003A683A"/>
    <w:rsid w:val="00433355"/>
    <w:rsid w:val="00443BD2"/>
    <w:rsid w:val="0045631A"/>
    <w:rsid w:val="004569F9"/>
    <w:rsid w:val="00462C1A"/>
    <w:rsid w:val="00484374"/>
    <w:rsid w:val="0049775A"/>
    <w:rsid w:val="004A2532"/>
    <w:rsid w:val="004C0449"/>
    <w:rsid w:val="004C08D6"/>
    <w:rsid w:val="004C1EF2"/>
    <w:rsid w:val="004F1842"/>
    <w:rsid w:val="00520ABD"/>
    <w:rsid w:val="00584139"/>
    <w:rsid w:val="005A3911"/>
    <w:rsid w:val="005D63EB"/>
    <w:rsid w:val="005E3CAD"/>
    <w:rsid w:val="00636704"/>
    <w:rsid w:val="00642F9A"/>
    <w:rsid w:val="00695C00"/>
    <w:rsid w:val="006A14A8"/>
    <w:rsid w:val="006C10C3"/>
    <w:rsid w:val="006C4DAA"/>
    <w:rsid w:val="006D3B50"/>
    <w:rsid w:val="006E4A61"/>
    <w:rsid w:val="00736A64"/>
    <w:rsid w:val="00746A8E"/>
    <w:rsid w:val="007667B6"/>
    <w:rsid w:val="00787FD8"/>
    <w:rsid w:val="007C1379"/>
    <w:rsid w:val="007C393B"/>
    <w:rsid w:val="00837FCE"/>
    <w:rsid w:val="00853D4A"/>
    <w:rsid w:val="008921A0"/>
    <w:rsid w:val="008927B6"/>
    <w:rsid w:val="008B1F40"/>
    <w:rsid w:val="008E0554"/>
    <w:rsid w:val="00910D08"/>
    <w:rsid w:val="00941BA5"/>
    <w:rsid w:val="009506C7"/>
    <w:rsid w:val="009A691F"/>
    <w:rsid w:val="009E26FF"/>
    <w:rsid w:val="009E4C7E"/>
    <w:rsid w:val="009F484C"/>
    <w:rsid w:val="009F7E83"/>
    <w:rsid w:val="00A436ED"/>
    <w:rsid w:val="00AC207D"/>
    <w:rsid w:val="00AD2269"/>
    <w:rsid w:val="00AF377D"/>
    <w:rsid w:val="00B417E4"/>
    <w:rsid w:val="00B561D1"/>
    <w:rsid w:val="00BD70B8"/>
    <w:rsid w:val="00C249E2"/>
    <w:rsid w:val="00CA24F2"/>
    <w:rsid w:val="00CB4A5E"/>
    <w:rsid w:val="00CE5F61"/>
    <w:rsid w:val="00CF5270"/>
    <w:rsid w:val="00D10276"/>
    <w:rsid w:val="00D2773E"/>
    <w:rsid w:val="00D550F2"/>
    <w:rsid w:val="00D7780E"/>
    <w:rsid w:val="00DD4990"/>
    <w:rsid w:val="00DF4363"/>
    <w:rsid w:val="00E23503"/>
    <w:rsid w:val="00E40069"/>
    <w:rsid w:val="00E5061D"/>
    <w:rsid w:val="00E76836"/>
    <w:rsid w:val="00E87B07"/>
    <w:rsid w:val="00E90725"/>
    <w:rsid w:val="00E96F88"/>
    <w:rsid w:val="00EB1F05"/>
    <w:rsid w:val="00EC289C"/>
    <w:rsid w:val="00ED2A6E"/>
    <w:rsid w:val="00EE5FBB"/>
    <w:rsid w:val="00F210FA"/>
    <w:rsid w:val="00F55E1A"/>
    <w:rsid w:val="00F73EC2"/>
    <w:rsid w:val="00F75020"/>
    <w:rsid w:val="00F800B5"/>
    <w:rsid w:val="00F9166B"/>
    <w:rsid w:val="00FA1283"/>
    <w:rsid w:val="00FD73A7"/>
    <w:rsid w:val="00FE5779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6848"/>
  <w15:docId w15:val="{5ACBB77E-1927-4BB7-8C35-455E78CB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DAA"/>
  </w:style>
  <w:style w:type="paragraph" w:styleId="1">
    <w:name w:val="heading 1"/>
    <w:basedOn w:val="a"/>
    <w:next w:val="a"/>
    <w:link w:val="10"/>
    <w:uiPriority w:val="9"/>
    <w:qFormat/>
    <w:rsid w:val="00E768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837FCE"/>
  </w:style>
  <w:style w:type="character" w:customStyle="1" w:styleId="10">
    <w:name w:val="Заголовок 1 Знак"/>
    <w:basedOn w:val="a0"/>
    <w:link w:val="1"/>
    <w:rsid w:val="00E768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ody Text"/>
    <w:basedOn w:val="a"/>
    <w:link w:val="a5"/>
    <w:rsid w:val="0063670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63670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нак Знак Знак1 Знак Знак Знак1 Знак Знак Знак Знак"/>
    <w:basedOn w:val="a"/>
    <w:rsid w:val="00695C0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No Spacing"/>
    <w:aliases w:val="письмо"/>
    <w:link w:val="a7"/>
    <w:qFormat/>
    <w:rsid w:val="000D4ED5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8">
    <w:name w:val="List Paragraph"/>
    <w:aliases w:val="Num Bullet 1,Bullet Number,Индексы"/>
    <w:basedOn w:val="a"/>
    <w:link w:val="a9"/>
    <w:uiPriority w:val="34"/>
    <w:qFormat/>
    <w:rsid w:val="000D4E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7">
    <w:name w:val="Без интервала Знак"/>
    <w:aliases w:val="письмо Знак"/>
    <w:link w:val="a6"/>
    <w:locked/>
    <w:rsid w:val="008E0554"/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aliases w:val="Num Bullet 1 Знак,Bullet Number Знак,Индексы Знак"/>
    <w:link w:val="a8"/>
    <w:uiPriority w:val="34"/>
    <w:locked/>
    <w:rsid w:val="00141702"/>
    <w:rPr>
      <w:rFonts w:ascii="Calibri" w:eastAsia="Times New Roman" w:hAnsi="Calibri" w:cs="Times New Roman"/>
      <w:lang w:eastAsia="en-US"/>
    </w:rPr>
  </w:style>
  <w:style w:type="character" w:customStyle="1" w:styleId="85pt">
    <w:name w:val="Основной текст + 8;5 pt"/>
    <w:basedOn w:val="a0"/>
    <w:rsid w:val="004C08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unhideWhenUsed/>
    <w:rsid w:val="004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1842"/>
  </w:style>
  <w:style w:type="paragraph" w:styleId="ac">
    <w:name w:val="footer"/>
    <w:basedOn w:val="a"/>
    <w:link w:val="ad"/>
    <w:uiPriority w:val="99"/>
    <w:unhideWhenUsed/>
    <w:rsid w:val="004F1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8</Pages>
  <Words>2562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78</cp:revision>
  <cp:lastPrinted>2024-03-06T05:13:00Z</cp:lastPrinted>
  <dcterms:created xsi:type="dcterms:W3CDTF">2024-02-02T05:13:00Z</dcterms:created>
  <dcterms:modified xsi:type="dcterms:W3CDTF">2026-03-20T06:14:00Z</dcterms:modified>
</cp:coreProperties>
</file>