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3041" w14:textId="77777777" w:rsidR="00F03B98" w:rsidRDefault="00F03B98" w:rsidP="00F03B98">
      <w:pPr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2E950954" w14:textId="77777777" w:rsidR="00F03B98" w:rsidRDefault="00F03B98" w:rsidP="00F03B9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26939B95" w14:textId="77777777" w:rsidR="00F03B98" w:rsidRDefault="00F03B98" w:rsidP="00F03B9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07C46239" w14:textId="77777777" w:rsidR="00F03B98" w:rsidRDefault="00F03B98" w:rsidP="00F03B9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седьмого созыва, принятое на тридцать первом заседании  </w:t>
      </w:r>
    </w:p>
    <w:p w14:paraId="13F8D5F0" w14:textId="77777777" w:rsidR="00F03B98" w:rsidRDefault="00F03B98" w:rsidP="00F03B98">
      <w:pPr>
        <w:jc w:val="both"/>
        <w:rPr>
          <w:rFonts w:ascii="PT Astra Serif" w:hAnsi="PT Astra Serif"/>
          <w:b/>
          <w:sz w:val="28"/>
          <w:szCs w:val="28"/>
        </w:rPr>
      </w:pPr>
    </w:p>
    <w:p w14:paraId="4C3418A0" w14:textId="77777777" w:rsidR="00F03B98" w:rsidRDefault="00F03B98" w:rsidP="00F03B98">
      <w:pPr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05A1940F" w14:textId="77777777" w:rsidR="00F03B98" w:rsidRDefault="00F03B98" w:rsidP="00F03B98">
      <w:pPr>
        <w:tabs>
          <w:tab w:val="left" w:pos="720"/>
        </w:tabs>
      </w:pPr>
      <w:r>
        <w:rPr>
          <w:rFonts w:ascii="PT Astra Serif" w:hAnsi="PT Astra Serif"/>
          <w:sz w:val="28"/>
          <w:szCs w:val="28"/>
        </w:rPr>
        <w:t xml:space="preserve">    от 25 июня 2026 года                                                                                      № ___</w:t>
      </w:r>
    </w:p>
    <w:p w14:paraId="22B9C670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4BFE7900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7C74C552" w14:textId="77777777" w:rsidR="00F03B98" w:rsidRDefault="00F03B98" w:rsidP="00F03B98">
      <w:pPr>
        <w:pStyle w:val="ac"/>
        <w:spacing w:after="0"/>
        <w:jc w:val="center"/>
      </w:pPr>
      <w:r>
        <w:rPr>
          <w:rFonts w:ascii="PT Astra Serif" w:eastAsia="MS Mincho" w:hAnsi="PT Astra Serif"/>
          <w:b/>
          <w:sz w:val="28"/>
          <w:szCs w:val="28"/>
        </w:rPr>
        <w:t>Об обеспечении безопасности жизни населения на водных объектах муниципального образования «Сенгилеевский район»</w:t>
      </w:r>
    </w:p>
    <w:p w14:paraId="26C2D034" w14:textId="77777777" w:rsidR="00F03B98" w:rsidRDefault="00F03B98" w:rsidP="00F03B98">
      <w:pPr>
        <w:pStyle w:val="ac"/>
        <w:spacing w:after="0"/>
        <w:jc w:val="both"/>
        <w:rPr>
          <w:rFonts w:ascii="PT Astra Serif" w:hAnsi="PT Astra Serif"/>
          <w:sz w:val="28"/>
          <w:szCs w:val="28"/>
        </w:rPr>
      </w:pPr>
    </w:p>
    <w:p w14:paraId="1ABA26A5" w14:textId="77777777" w:rsidR="00F03B98" w:rsidRDefault="00F03B98" w:rsidP="00F03B98">
      <w:pPr>
        <w:pStyle w:val="ac"/>
        <w:spacing w:after="0"/>
        <w:jc w:val="both"/>
        <w:rPr>
          <w:rFonts w:ascii="PT Astra Serif" w:hAnsi="PT Astra Serif"/>
          <w:sz w:val="28"/>
          <w:szCs w:val="28"/>
        </w:rPr>
      </w:pPr>
    </w:p>
    <w:p w14:paraId="726953EA" w14:textId="77777777" w:rsidR="00F03B98" w:rsidRDefault="00F03B98" w:rsidP="00F03B98">
      <w:pPr>
        <w:pStyle w:val="ac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Уставом муниципального образования «Сенгилеевский район» Ульяновской области Совет депутатов муниципального образования «Сенгилеевский район» Ульяновской области </w:t>
      </w:r>
    </w:p>
    <w:p w14:paraId="4DC53F41" w14:textId="77777777" w:rsidR="00F03B98" w:rsidRDefault="00F03B98" w:rsidP="00F03B98">
      <w:pPr>
        <w:pStyle w:val="ac"/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РЕШИЛ: </w:t>
      </w:r>
    </w:p>
    <w:p w14:paraId="23187536" w14:textId="77777777" w:rsidR="00F03B98" w:rsidRDefault="00F03B98" w:rsidP="00F03B98">
      <w:pPr>
        <w:pStyle w:val="ac"/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</w:p>
    <w:p w14:paraId="7C554EDD" w14:textId="77777777" w:rsidR="00F03B98" w:rsidRDefault="00F03B98" w:rsidP="00F03B98">
      <w:pPr>
        <w:pStyle w:val="E"/>
        <w:spacing w:before="0" w:after="0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 Информацию об обеспечении безопасности жизни населения на водных объектах муниципального образования «Сенгилеевский район» принять к сведению (приложение).</w:t>
      </w:r>
    </w:p>
    <w:p w14:paraId="6FBF619A" w14:textId="77777777" w:rsidR="00F03B98" w:rsidRDefault="00F03B98" w:rsidP="00F03B98">
      <w:pPr>
        <w:pStyle w:val="ac"/>
        <w:spacing w:after="0"/>
        <w:ind w:firstLine="709"/>
      </w:pPr>
      <w:r>
        <w:rPr>
          <w:rFonts w:ascii="PT Astra Serif" w:hAnsi="PT Astra Serif"/>
          <w:sz w:val="28"/>
          <w:szCs w:val="28"/>
        </w:rPr>
        <w:t>2.  Настоящее решение вступает в силу со дня его подписания.</w:t>
      </w:r>
    </w:p>
    <w:p w14:paraId="1C1051C0" w14:textId="77777777" w:rsidR="00F03B98" w:rsidRDefault="00F03B98" w:rsidP="00F03B98">
      <w:pPr>
        <w:pStyle w:val="a5"/>
        <w:ind w:firstLine="709"/>
        <w:rPr>
          <w:rFonts w:cs="Times New Roman"/>
          <w:i/>
        </w:rPr>
      </w:pPr>
    </w:p>
    <w:p w14:paraId="391CEF85" w14:textId="77777777" w:rsidR="00F03B98" w:rsidRDefault="00F03B98" w:rsidP="00F03B98">
      <w:pPr>
        <w:pStyle w:val="ac"/>
        <w:rPr>
          <w:rFonts w:ascii="PT Astra Serif" w:hAnsi="PT Astra Serif"/>
          <w:sz w:val="28"/>
          <w:szCs w:val="28"/>
        </w:rPr>
      </w:pPr>
    </w:p>
    <w:p w14:paraId="261D80B5" w14:textId="77777777" w:rsidR="00F03B98" w:rsidRDefault="00F03B98" w:rsidP="00F03B98">
      <w:pPr>
        <w:pStyle w:val="ac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Глава муниципального образования</w:t>
      </w:r>
    </w:p>
    <w:p w14:paraId="54DF6CDB" w14:textId="77777777" w:rsidR="00F03B98" w:rsidRDefault="00F03B98" w:rsidP="00F03B98">
      <w:pPr>
        <w:pStyle w:val="ac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«Сенгилеевский </w:t>
      </w:r>
      <w:proofErr w:type="gramStart"/>
      <w:r>
        <w:rPr>
          <w:rFonts w:ascii="PT Astra Serif" w:hAnsi="PT Astra Serif"/>
          <w:sz w:val="28"/>
          <w:szCs w:val="28"/>
        </w:rPr>
        <w:t xml:space="preserve">район»   </w:t>
      </w:r>
      <w:proofErr w:type="gramEnd"/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А.А.Кудряшов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</w:p>
    <w:p w14:paraId="1A5FE3E1" w14:textId="77777777" w:rsidR="00F03B98" w:rsidRDefault="00F03B98" w:rsidP="00F03B98">
      <w:pPr>
        <w:pStyle w:val="ac"/>
        <w:rPr>
          <w:rFonts w:ascii="PT Astra Serif" w:hAnsi="PT Astra Serif"/>
          <w:sz w:val="28"/>
          <w:szCs w:val="28"/>
        </w:rPr>
      </w:pPr>
    </w:p>
    <w:p w14:paraId="6BB5EBCD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3D241919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2CE3B737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36F8785F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752EA19C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18FADA5B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6A97921F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53CDB0E3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1507D773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68E1083A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1C0594C8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8"/>
        <w:gridCol w:w="3883"/>
      </w:tblGrid>
      <w:tr w:rsidR="00F03B98" w14:paraId="54735D94" w14:textId="77777777" w:rsidTr="001132CB">
        <w:tblPrEx>
          <w:tblCellMar>
            <w:top w:w="0" w:type="dxa"/>
            <w:bottom w:w="0" w:type="dxa"/>
          </w:tblCellMar>
        </w:tblPrEx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6BDD" w14:textId="77777777" w:rsidR="00F03B98" w:rsidRDefault="00F03B98" w:rsidP="001132CB">
            <w:pPr>
              <w:pStyle w:val="ae"/>
              <w:snapToGrid w:val="0"/>
              <w:rPr>
                <w:rFonts w:ascii="PT Astra Serif" w:hAnsi="PT Astra Serif" w:cs="Tahoma"/>
                <w:sz w:val="28"/>
                <w:szCs w:val="28"/>
              </w:rPr>
            </w:pPr>
          </w:p>
          <w:p w14:paraId="591BC165" w14:textId="77777777" w:rsidR="00F03B98" w:rsidRDefault="00F03B98" w:rsidP="001132CB">
            <w:pPr>
              <w:pStyle w:val="ae"/>
              <w:snapToGrid w:val="0"/>
              <w:rPr>
                <w:rFonts w:ascii="PT Astra Serif" w:hAnsi="PT Astra Serif" w:cs="Tahoma"/>
                <w:sz w:val="28"/>
                <w:szCs w:val="28"/>
              </w:rPr>
            </w:pPr>
          </w:p>
          <w:p w14:paraId="18D71DCE" w14:textId="77777777" w:rsidR="00F03B98" w:rsidRDefault="00F03B98" w:rsidP="001132CB">
            <w:pPr>
              <w:pStyle w:val="ae"/>
              <w:snapToGrid w:val="0"/>
              <w:rPr>
                <w:rFonts w:ascii="PT Astra Serif" w:hAnsi="PT Astra Serif" w:cs="Tahoma"/>
                <w:sz w:val="28"/>
                <w:szCs w:val="28"/>
              </w:rPr>
            </w:pPr>
          </w:p>
        </w:tc>
        <w:tc>
          <w:tcPr>
            <w:tcW w:w="3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20B6" w14:textId="77777777" w:rsidR="00F03B98" w:rsidRDefault="00F03B98" w:rsidP="001132CB">
            <w:pPr>
              <w:pStyle w:val="ae"/>
              <w:snapToGrid w:val="0"/>
              <w:rPr>
                <w:rFonts w:ascii="PT Astra Serif" w:hAnsi="PT Astra Serif" w:cs="Tahoma"/>
              </w:rPr>
            </w:pPr>
            <w:r>
              <w:rPr>
                <w:rFonts w:ascii="PT Astra Serif" w:hAnsi="PT Astra Serif" w:cs="Tahoma"/>
              </w:rPr>
              <w:t>Приложение</w:t>
            </w:r>
          </w:p>
          <w:p w14:paraId="66B6946C" w14:textId="77777777" w:rsidR="00F03B98" w:rsidRDefault="00F03B98" w:rsidP="001132CB">
            <w:pPr>
              <w:pStyle w:val="ae"/>
              <w:rPr>
                <w:rFonts w:ascii="PT Astra Serif" w:hAnsi="PT Astra Serif" w:cs="Tahoma"/>
              </w:rPr>
            </w:pPr>
            <w:r>
              <w:rPr>
                <w:rFonts w:ascii="PT Astra Serif" w:hAnsi="PT Astra Serif" w:cs="Tahoma"/>
              </w:rPr>
              <w:t xml:space="preserve">к решению Совета депутатов </w:t>
            </w:r>
          </w:p>
          <w:p w14:paraId="0568D6D1" w14:textId="77777777" w:rsidR="00F03B98" w:rsidRDefault="00F03B98" w:rsidP="001132CB">
            <w:pPr>
              <w:pStyle w:val="ae"/>
              <w:rPr>
                <w:rFonts w:ascii="PT Astra Serif" w:hAnsi="PT Astra Serif" w:cs="Tahoma"/>
              </w:rPr>
            </w:pPr>
            <w:r>
              <w:rPr>
                <w:rFonts w:ascii="PT Astra Serif" w:hAnsi="PT Astra Serif" w:cs="Tahoma"/>
              </w:rPr>
              <w:t xml:space="preserve">муниципального образования «Сенгилеевский район» </w:t>
            </w:r>
          </w:p>
          <w:p w14:paraId="2205D2C4" w14:textId="77777777" w:rsidR="00F03B98" w:rsidRDefault="00F03B98" w:rsidP="001132CB">
            <w:pPr>
              <w:pStyle w:val="ae"/>
              <w:rPr>
                <w:rFonts w:ascii="PT Astra Serif" w:hAnsi="PT Astra Serif" w:cs="Tahoma"/>
              </w:rPr>
            </w:pPr>
            <w:r>
              <w:rPr>
                <w:rFonts w:ascii="PT Astra Serif" w:hAnsi="PT Astra Serif" w:cs="Tahoma"/>
              </w:rPr>
              <w:t xml:space="preserve">от 25 июня 2026 </w:t>
            </w:r>
            <w:proofErr w:type="gramStart"/>
            <w:r>
              <w:rPr>
                <w:rFonts w:ascii="PT Astra Serif" w:hAnsi="PT Astra Serif" w:cs="Tahoma"/>
              </w:rPr>
              <w:t>года  №</w:t>
            </w:r>
            <w:proofErr w:type="gramEnd"/>
            <w:r>
              <w:rPr>
                <w:rFonts w:ascii="PT Astra Serif" w:hAnsi="PT Astra Serif" w:cs="Tahoma"/>
              </w:rPr>
              <w:t xml:space="preserve"> ___</w:t>
            </w:r>
          </w:p>
        </w:tc>
      </w:tr>
    </w:tbl>
    <w:p w14:paraId="68D9CF54" w14:textId="77777777" w:rsidR="00F03B98" w:rsidRDefault="00F03B98" w:rsidP="00F03B9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14:paraId="06F3BE2F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</w:rPr>
      </w:pPr>
    </w:p>
    <w:p w14:paraId="4FD3BD6E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14:paraId="0917132F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обеспечении безопасности жизни населения на водных объектах муниципального образования «Сенгилеевский район»</w:t>
      </w:r>
    </w:p>
    <w:p w14:paraId="5547ACF8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</w:rPr>
      </w:pPr>
    </w:p>
    <w:p w14:paraId="39C37718" w14:textId="77777777" w:rsidR="00F03B98" w:rsidRDefault="00F03B98" w:rsidP="00F03B98">
      <w:pPr>
        <w:pStyle w:val="Firstlineindent"/>
        <w:jc w:val="center"/>
        <w:rPr>
          <w:sz w:val="28"/>
          <w:szCs w:val="28"/>
        </w:rPr>
      </w:pPr>
    </w:p>
    <w:p w14:paraId="1ABC94C2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Перед началом купального сезона и навигационного периода 2026 </w:t>
      </w:r>
      <w:proofErr w:type="gramStart"/>
      <w:r>
        <w:rPr>
          <w:sz w:val="28"/>
          <w:szCs w:val="28"/>
        </w:rPr>
        <w:t>года  отделением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ГИМС  проведена</w:t>
      </w:r>
      <w:proofErr w:type="gramEnd"/>
      <w:r>
        <w:rPr>
          <w:sz w:val="28"/>
          <w:szCs w:val="28"/>
        </w:rPr>
        <w:t xml:space="preserve"> определенная работа, </w:t>
      </w:r>
      <w:proofErr w:type="gramStart"/>
      <w:r>
        <w:rPr>
          <w:sz w:val="28"/>
          <w:szCs w:val="28"/>
        </w:rPr>
        <w:t>направленная  на</w:t>
      </w:r>
      <w:proofErr w:type="gramEnd"/>
      <w:r>
        <w:rPr>
          <w:sz w:val="28"/>
          <w:szCs w:val="28"/>
        </w:rPr>
        <w:t xml:space="preserve">  обеспечение </w:t>
      </w:r>
      <w:proofErr w:type="gramStart"/>
      <w:r>
        <w:rPr>
          <w:sz w:val="28"/>
          <w:szCs w:val="28"/>
        </w:rPr>
        <w:t>безопасности  населения</w:t>
      </w:r>
      <w:proofErr w:type="gramEnd"/>
      <w:r>
        <w:rPr>
          <w:sz w:val="28"/>
          <w:szCs w:val="28"/>
        </w:rPr>
        <w:t xml:space="preserve">  на водных объектах МО Сенгилеевский район.</w:t>
      </w:r>
    </w:p>
    <w:p w14:paraId="4FA3A36D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 Проведено 45 профилактических бесед в школах и детских садах района </w:t>
      </w:r>
      <w:proofErr w:type="gramStart"/>
      <w:r>
        <w:rPr>
          <w:sz w:val="28"/>
          <w:szCs w:val="28"/>
        </w:rPr>
        <w:t>о мерам</w:t>
      </w:r>
      <w:proofErr w:type="gramEnd"/>
      <w:r>
        <w:rPr>
          <w:sz w:val="28"/>
          <w:szCs w:val="28"/>
        </w:rPr>
        <w:t xml:space="preserve"> безопасности на водных объектах в купальный сезон. Беседами охвачено 781 школьник и 52 человека преподавательского состава. В ходе посещения </w:t>
      </w:r>
      <w:proofErr w:type="gramStart"/>
      <w:r>
        <w:rPr>
          <w:sz w:val="28"/>
          <w:szCs w:val="28"/>
        </w:rPr>
        <w:t>мероприятий  проводилась</w:t>
      </w:r>
      <w:proofErr w:type="gramEnd"/>
      <w:r>
        <w:rPr>
          <w:sz w:val="28"/>
          <w:szCs w:val="28"/>
        </w:rPr>
        <w:t xml:space="preserve"> раздача памяток и </w:t>
      </w:r>
      <w:proofErr w:type="gramStart"/>
      <w:r>
        <w:rPr>
          <w:sz w:val="28"/>
          <w:szCs w:val="28"/>
        </w:rPr>
        <w:t>буклетов</w:t>
      </w:r>
      <w:proofErr w:type="gramEnd"/>
      <w:r>
        <w:rPr>
          <w:sz w:val="28"/>
          <w:szCs w:val="28"/>
        </w:rPr>
        <w:t xml:space="preserve"> а также практические занятия со школьниками по правилам пользования и применения индивидуальных спасательных </w:t>
      </w:r>
      <w:proofErr w:type="gramStart"/>
      <w:r>
        <w:rPr>
          <w:sz w:val="28"/>
          <w:szCs w:val="28"/>
        </w:rPr>
        <w:t>средств  Демонстрация</w:t>
      </w:r>
      <w:proofErr w:type="gramEnd"/>
      <w:r>
        <w:rPr>
          <w:sz w:val="28"/>
          <w:szCs w:val="28"/>
        </w:rPr>
        <w:t xml:space="preserve"> образцов спасательных средств.</w:t>
      </w:r>
    </w:p>
    <w:p w14:paraId="53C17B57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 местных</w:t>
      </w:r>
      <w:proofErr w:type="gramEnd"/>
      <w:r>
        <w:rPr>
          <w:sz w:val="28"/>
          <w:szCs w:val="28"/>
        </w:rPr>
        <w:t xml:space="preserve"> СМИ 22 мая опубликована </w:t>
      </w:r>
      <w:proofErr w:type="gramStart"/>
      <w:r>
        <w:rPr>
          <w:sz w:val="28"/>
          <w:szCs w:val="28"/>
        </w:rPr>
        <w:t>статья  о</w:t>
      </w:r>
      <w:proofErr w:type="gramEnd"/>
      <w:r>
        <w:rPr>
          <w:sz w:val="28"/>
          <w:szCs w:val="28"/>
        </w:rPr>
        <w:t xml:space="preserve"> правилах поведения на водных объектах в период купального сезона.</w:t>
      </w:r>
    </w:p>
    <w:p w14:paraId="40A5A447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Вместе с тем в связи с установившейся аномально жаркой </w:t>
      </w:r>
      <w:proofErr w:type="gramStart"/>
      <w:r>
        <w:rPr>
          <w:sz w:val="28"/>
          <w:szCs w:val="28"/>
        </w:rPr>
        <w:t>погодой  приток</w:t>
      </w:r>
      <w:proofErr w:type="gramEnd"/>
      <w:r>
        <w:rPr>
          <w:sz w:val="28"/>
          <w:szCs w:val="28"/>
        </w:rPr>
        <w:t xml:space="preserve">  граждан на водные объекты района значительно возрос. В </w:t>
      </w:r>
      <w:proofErr w:type="gramStart"/>
      <w:r>
        <w:rPr>
          <w:sz w:val="28"/>
          <w:szCs w:val="28"/>
        </w:rPr>
        <w:t>результате  в</w:t>
      </w:r>
      <w:proofErr w:type="gramEnd"/>
      <w:r>
        <w:rPr>
          <w:sz w:val="28"/>
          <w:szCs w:val="28"/>
        </w:rPr>
        <w:t xml:space="preserve"> области, по состоянию на 17 июня допущено 6 чрезвычайных происшествий, связанных с гибелью людей на водоемах. В том числе погиб 1 ребенок.</w:t>
      </w:r>
    </w:p>
    <w:p w14:paraId="2D9C124F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Как показывает ежегодный анализ, основная гибель людей на водоемах области в период купального сезона - </w:t>
      </w:r>
      <w:proofErr w:type="gramStart"/>
      <w:r>
        <w:rPr>
          <w:sz w:val="28"/>
          <w:szCs w:val="28"/>
        </w:rPr>
        <w:t>это  купание</w:t>
      </w:r>
      <w:proofErr w:type="gramEnd"/>
      <w:r>
        <w:rPr>
          <w:sz w:val="28"/>
          <w:szCs w:val="28"/>
        </w:rPr>
        <w:t xml:space="preserve">  на несанкционированных (неорганизованных) местах массового отдыха людей на водоемах, в основном в состоянии алкогольного опьянения, прыжки в воду в запрещенных местах, с мостов, пирсов, береговых сооружений.  </w:t>
      </w:r>
    </w:p>
    <w:p w14:paraId="5777245C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В целях профилактики правонарушений среди судовладельцев с начала навигационного периода 2026 году проведено 9 патрулирований на служебных катерах. Актуальными вопросами остаются соблюдения техники безопасности при эксплуатации маломерных моторных судов. Соблюдение правил плавания и наличие на </w:t>
      </w:r>
      <w:proofErr w:type="gramStart"/>
      <w:r>
        <w:rPr>
          <w:sz w:val="28"/>
          <w:szCs w:val="28"/>
        </w:rPr>
        <w:t>судах  сертифицированных</w:t>
      </w:r>
      <w:proofErr w:type="gramEnd"/>
      <w:r>
        <w:rPr>
          <w:sz w:val="28"/>
          <w:szCs w:val="28"/>
        </w:rPr>
        <w:t xml:space="preserve"> спасательных средств. Привлечено к административной </w:t>
      </w:r>
      <w:proofErr w:type="gramStart"/>
      <w:r>
        <w:rPr>
          <w:sz w:val="28"/>
          <w:szCs w:val="28"/>
        </w:rPr>
        <w:t>ответственности  3</w:t>
      </w:r>
      <w:proofErr w:type="gramEnd"/>
      <w:r>
        <w:rPr>
          <w:sz w:val="28"/>
          <w:szCs w:val="28"/>
        </w:rPr>
        <w:t xml:space="preserve"> судовладельца в том числе двое за отсутствие спасательных средств на борту судна.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10.11 КоАП РФ)</w:t>
      </w:r>
    </w:p>
    <w:p w14:paraId="10BAB817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Продолжает ежегодно иметь место </w:t>
      </w:r>
      <w:proofErr w:type="gramStart"/>
      <w:r>
        <w:rPr>
          <w:sz w:val="28"/>
          <w:szCs w:val="28"/>
        </w:rPr>
        <w:t>наличие  несанкционированного</w:t>
      </w:r>
      <w:proofErr w:type="gramEnd"/>
      <w:r>
        <w:rPr>
          <w:sz w:val="28"/>
          <w:szCs w:val="28"/>
        </w:rPr>
        <w:t xml:space="preserve"> места массового купания населения и несанкционированной базы-стоянки маломерных судов в г. Сенгилее.  Нерешенные данные вопросы могут повлечь </w:t>
      </w:r>
      <w:r>
        <w:rPr>
          <w:sz w:val="28"/>
          <w:szCs w:val="28"/>
        </w:rPr>
        <w:lastRenderedPageBreak/>
        <w:t xml:space="preserve">негативные </w:t>
      </w:r>
      <w:proofErr w:type="gramStart"/>
      <w:r>
        <w:rPr>
          <w:sz w:val="28"/>
          <w:szCs w:val="28"/>
        </w:rPr>
        <w:t>последствия  для</w:t>
      </w:r>
      <w:proofErr w:type="gramEnd"/>
      <w:r>
        <w:rPr>
          <w:sz w:val="28"/>
          <w:szCs w:val="28"/>
        </w:rPr>
        <w:t xml:space="preserve">  граждан и владельцев судов.</w:t>
      </w:r>
    </w:p>
    <w:p w14:paraId="6634F596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Вопросы о регистрации данных мест в ГИМС до настоящего времени не решены и находятся на контроле в ГУ МЧС и транспортной прокуратуре. Последняя информация направлена </w:t>
      </w:r>
      <w:proofErr w:type="gramStart"/>
      <w:r>
        <w:rPr>
          <w:sz w:val="28"/>
          <w:szCs w:val="28"/>
        </w:rPr>
        <w:t>в  МВД</w:t>
      </w:r>
      <w:proofErr w:type="gramEnd"/>
      <w:r>
        <w:rPr>
          <w:sz w:val="28"/>
          <w:szCs w:val="28"/>
        </w:rPr>
        <w:t xml:space="preserve"> и транспортную прокуратуру 15 июня 2026 года.</w:t>
      </w:r>
    </w:p>
    <w:p w14:paraId="18BE7448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5D7F9A23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>ЗАДАЧИ  НА</w:t>
      </w:r>
      <w:proofErr w:type="gramEnd"/>
      <w:r>
        <w:rPr>
          <w:b/>
          <w:bCs/>
          <w:sz w:val="28"/>
          <w:szCs w:val="28"/>
          <w:u w:val="single"/>
        </w:rPr>
        <w:t xml:space="preserve">  ЛЕТНИЙ ПЕРИОД 2026 года</w:t>
      </w:r>
    </w:p>
    <w:p w14:paraId="03492276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  <w:u w:val="single"/>
        </w:rPr>
      </w:pPr>
    </w:p>
    <w:p w14:paraId="27BBB201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Проведение  профилактической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работы  в</w:t>
      </w:r>
      <w:proofErr w:type="gramEnd"/>
      <w:r>
        <w:rPr>
          <w:sz w:val="28"/>
          <w:szCs w:val="28"/>
        </w:rPr>
        <w:t xml:space="preserve">  летних оздоровительных лагерях, спортивных школ и </w:t>
      </w:r>
      <w:proofErr w:type="gramStart"/>
      <w:r>
        <w:rPr>
          <w:sz w:val="28"/>
          <w:szCs w:val="28"/>
        </w:rPr>
        <w:t>секций  с</w:t>
      </w:r>
      <w:proofErr w:type="gramEnd"/>
      <w:r>
        <w:rPr>
          <w:sz w:val="28"/>
          <w:szCs w:val="28"/>
        </w:rPr>
        <w:t xml:space="preserve"> раздачей памяток и буклетов о мерах </w:t>
      </w:r>
      <w:proofErr w:type="gramStart"/>
      <w:r>
        <w:rPr>
          <w:sz w:val="28"/>
          <w:szCs w:val="28"/>
        </w:rPr>
        <w:t>безопасности  в</w:t>
      </w:r>
      <w:proofErr w:type="gramEnd"/>
      <w:r>
        <w:rPr>
          <w:sz w:val="28"/>
          <w:szCs w:val="28"/>
        </w:rPr>
        <w:t xml:space="preserve"> купальный сезон.</w:t>
      </w:r>
    </w:p>
    <w:p w14:paraId="66A89F7D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2.Регулярная публикация </w:t>
      </w:r>
      <w:proofErr w:type="gramStart"/>
      <w:r>
        <w:rPr>
          <w:sz w:val="28"/>
          <w:szCs w:val="28"/>
        </w:rPr>
        <w:t>материалов  в</w:t>
      </w:r>
      <w:proofErr w:type="gramEnd"/>
      <w:r>
        <w:rPr>
          <w:sz w:val="28"/>
          <w:szCs w:val="28"/>
        </w:rPr>
        <w:t xml:space="preserve"> СМИ.</w:t>
      </w:r>
    </w:p>
    <w:p w14:paraId="6DFB680E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3. Организация Главами сельских и поселковых администраций работы по выставлению запрещающих </w:t>
      </w:r>
      <w:proofErr w:type="gramStart"/>
      <w:r>
        <w:rPr>
          <w:sz w:val="28"/>
          <w:szCs w:val="28"/>
        </w:rPr>
        <w:t>аншлагов  в</w:t>
      </w:r>
      <w:proofErr w:type="gramEnd"/>
      <w:r>
        <w:rPr>
          <w:sz w:val="28"/>
          <w:szCs w:val="28"/>
        </w:rPr>
        <w:t xml:space="preserve"> местах массового выхода людей на водные объекты. (данное решение принято на заседании КЧС в мае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>.)</w:t>
      </w:r>
    </w:p>
    <w:p w14:paraId="60D3E5A2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>4. Активизация работы общественных формирований и сотрудников полиции в местах массового отдыха населения у водоемов района с привлечением правонарушителей к административной ответственности.</w:t>
      </w:r>
    </w:p>
    <w:p w14:paraId="3C1D5E21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5. Постановка на учет в ГИМС  несанкционированных  базы-стоянки маломерных судов и места массового купания населения в г. Сенгилее по улице </w:t>
      </w:r>
      <w:proofErr w:type="spellStart"/>
      <w:r>
        <w:rPr>
          <w:sz w:val="28"/>
          <w:szCs w:val="28"/>
        </w:rPr>
        <w:t>Верхневыборной</w:t>
      </w:r>
      <w:proofErr w:type="spellEnd"/>
      <w:r>
        <w:rPr>
          <w:sz w:val="28"/>
          <w:szCs w:val="28"/>
        </w:rPr>
        <w:t>.</w:t>
      </w:r>
    </w:p>
    <w:p w14:paraId="4DB0EF81" w14:textId="77777777" w:rsidR="00F03B98" w:rsidRDefault="00F03B98" w:rsidP="00F03B98">
      <w:pPr>
        <w:pStyle w:val="Firstlineindent"/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08E03316" w14:textId="77777777" w:rsidR="0066451C" w:rsidRPr="00F03B98" w:rsidRDefault="0066451C" w:rsidP="00F03B9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66451C" w:rsidRPr="00F03B98" w:rsidSect="00F03B9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F381" w14:textId="77777777" w:rsidR="001803E6" w:rsidRDefault="001803E6" w:rsidP="00F03B98">
      <w:r>
        <w:separator/>
      </w:r>
    </w:p>
  </w:endnote>
  <w:endnote w:type="continuationSeparator" w:id="0">
    <w:p w14:paraId="1FE58312" w14:textId="77777777" w:rsidR="001803E6" w:rsidRDefault="001803E6" w:rsidP="00F0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Calibri"/>
    <w:charset w:val="00"/>
    <w:family w:val="auto"/>
    <w:pitch w:val="variable"/>
  </w:font>
  <w:font w:name="Lohit Devanagar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CFA09" w14:textId="77777777" w:rsidR="001803E6" w:rsidRDefault="001803E6" w:rsidP="00F03B98">
      <w:r>
        <w:separator/>
      </w:r>
    </w:p>
  </w:footnote>
  <w:footnote w:type="continuationSeparator" w:id="0">
    <w:p w14:paraId="43C3C018" w14:textId="77777777" w:rsidR="001803E6" w:rsidRDefault="001803E6" w:rsidP="00F03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035467"/>
      <w:docPartObj>
        <w:docPartGallery w:val="Page Numbers (Top of Page)"/>
        <w:docPartUnique/>
      </w:docPartObj>
    </w:sdtPr>
    <w:sdtContent>
      <w:p w14:paraId="0F5CC6B7" w14:textId="38A8BC0B" w:rsidR="00F03B98" w:rsidRDefault="00F03B9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613A45" w14:textId="77777777" w:rsidR="00F03B98" w:rsidRDefault="00F03B9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98"/>
    <w:rsid w:val="001803E6"/>
    <w:rsid w:val="004C34DF"/>
    <w:rsid w:val="005A61B9"/>
    <w:rsid w:val="0066451C"/>
    <w:rsid w:val="00755E1A"/>
    <w:rsid w:val="00E56B6F"/>
    <w:rsid w:val="00F0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CFDB"/>
  <w15:chartTrackingRefBased/>
  <w15:docId w15:val="{127DBA03-C478-44EC-BADD-97174014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B9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3B98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B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3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3B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3B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3B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3B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3B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3B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3B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B98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03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B98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03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3B98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03B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3B9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03B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3B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03B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3B98"/>
    <w:rPr>
      <w:b/>
      <w:bCs/>
      <w:smallCaps/>
      <w:color w:val="2F5496" w:themeColor="accent1" w:themeShade="BF"/>
      <w:spacing w:val="5"/>
    </w:rPr>
  </w:style>
  <w:style w:type="paragraph" w:customStyle="1" w:styleId="Firstlineindent">
    <w:name w:val="First line indent"/>
    <w:basedOn w:val="a"/>
    <w:rsid w:val="00F03B98"/>
    <w:pPr>
      <w:ind w:firstLine="709"/>
      <w:jc w:val="both"/>
    </w:pPr>
    <w:rPr>
      <w:rFonts w:ascii="PT Astra Serif" w:eastAsia="PT Astra Serif" w:hAnsi="PT Astra Serif" w:cs="PT Astra Serif"/>
      <w:sz w:val="21"/>
    </w:rPr>
  </w:style>
  <w:style w:type="paragraph" w:customStyle="1" w:styleId="E">
    <w:name w:val="E"/>
    <w:basedOn w:val="a"/>
    <w:next w:val="a5"/>
    <w:rsid w:val="00F03B98"/>
    <w:pPr>
      <w:keepNext/>
      <w:spacing w:before="240" w:after="120"/>
      <w:textAlignment w:val="auto"/>
    </w:pPr>
    <w:rPr>
      <w:rFonts w:ascii="Arial" w:eastAsia="MS Mincho" w:hAnsi="Arial" w:cs="Tahoma"/>
      <w:kern w:val="0"/>
      <w:sz w:val="28"/>
      <w:szCs w:val="28"/>
    </w:rPr>
  </w:style>
  <w:style w:type="paragraph" w:styleId="ac">
    <w:name w:val="Body Text"/>
    <w:basedOn w:val="a"/>
    <w:link w:val="ad"/>
    <w:rsid w:val="00F03B98"/>
    <w:pPr>
      <w:spacing w:after="120"/>
      <w:textAlignment w:val="auto"/>
    </w:pPr>
    <w:rPr>
      <w:rFonts w:ascii="Arial" w:eastAsia="Arial Unicode MS" w:hAnsi="Arial" w:cs="Times New Roman"/>
      <w:kern w:val="0"/>
    </w:rPr>
  </w:style>
  <w:style w:type="character" w:customStyle="1" w:styleId="ad">
    <w:name w:val="Основной текст Знак"/>
    <w:basedOn w:val="a0"/>
    <w:link w:val="ac"/>
    <w:rsid w:val="00F03B98"/>
    <w:rPr>
      <w:rFonts w:ascii="Arial" w:eastAsia="Arial Unicode MS" w:hAnsi="Arial" w:cs="Times New Roman"/>
      <w:kern w:val="0"/>
      <w:sz w:val="24"/>
      <w:szCs w:val="24"/>
      <w:lang w:eastAsia="ru-RU"/>
      <w14:ligatures w14:val="none"/>
    </w:rPr>
  </w:style>
  <w:style w:type="paragraph" w:customStyle="1" w:styleId="ae">
    <w:name w:val="Содержимое таблицы"/>
    <w:basedOn w:val="a"/>
    <w:rsid w:val="00F03B98"/>
    <w:pPr>
      <w:suppressLineNumbers/>
      <w:textAlignment w:val="auto"/>
    </w:pPr>
    <w:rPr>
      <w:rFonts w:ascii="Arial" w:eastAsia="Arial Unicode MS" w:hAnsi="Arial" w:cs="Times New Roman"/>
      <w:kern w:val="0"/>
    </w:rPr>
  </w:style>
  <w:style w:type="paragraph" w:styleId="af">
    <w:name w:val="header"/>
    <w:basedOn w:val="a"/>
    <w:link w:val="af0"/>
    <w:uiPriority w:val="99"/>
    <w:unhideWhenUsed/>
    <w:rsid w:val="00F03B9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03B98"/>
    <w:rPr>
      <w:rFonts w:ascii="Liberation Serif" w:eastAsia="Source Han Sans CN Regular" w:hAnsi="Liberation Serif" w:cs="Lohit Devanagari"/>
      <w:kern w:val="3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F03B9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03B98"/>
    <w:rPr>
      <w:rFonts w:ascii="Liberation Serif" w:eastAsia="Source Han Sans CN Regular" w:hAnsi="Liberation Serif" w:cs="Lohit Devanagari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2026-06-18T12:01:00Z</dcterms:created>
  <dcterms:modified xsi:type="dcterms:W3CDTF">2026-06-18T12:04:00Z</dcterms:modified>
</cp:coreProperties>
</file>